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A45C46" w:rsidRPr="00A45C46" w:rsidRDefault="00A45C46" w:rsidP="009C0F05">
      <w:pPr>
        <w:jc w:val="center"/>
        <w:outlineLvl w:val="0"/>
      </w:pPr>
      <w:r>
        <w:rPr>
          <w:b/>
          <w:bCs/>
        </w:rPr>
        <w:t>(ИГК 000000Ю807525</w:t>
      </w:r>
      <w:r>
        <w:rPr>
          <w:b/>
          <w:bCs/>
          <w:lang w:val="en-US"/>
        </w:rPr>
        <w:t>R</w:t>
      </w:r>
      <w:r>
        <w:rPr>
          <w:b/>
          <w:bCs/>
        </w:rPr>
        <w:t>2</w:t>
      </w:r>
      <w:r>
        <w:rPr>
          <w:b/>
          <w:bCs/>
          <w:lang w:val="en-US"/>
        </w:rPr>
        <w:t>U</w:t>
      </w:r>
      <w:r>
        <w:rPr>
          <w:b/>
          <w:bCs/>
        </w:rPr>
        <w:t>0002)</w:t>
      </w:r>
    </w:p>
    <w:p w:rsidR="004571A5" w:rsidRDefault="004571A5" w:rsidP="004571A5">
      <w:pPr>
        <w:tabs>
          <w:tab w:val="right" w:pos="9072"/>
        </w:tabs>
        <w:ind w:left="567"/>
      </w:pPr>
      <w:r>
        <w:t>г. Волгоград</w:t>
      </w:r>
      <w:r>
        <w:tab/>
        <w:t>__</w:t>
      </w:r>
      <w:r w:rsidRPr="0038218F">
        <w:t>.</w:t>
      </w:r>
      <w:r>
        <w:t>__.202_ г.</w:t>
      </w:r>
    </w:p>
    <w:p w:rsidR="005F7EE5" w:rsidRPr="009940D7" w:rsidRDefault="005F7EE5" w:rsidP="005F7EE5">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9940D7">
        <w:t xml:space="preserve"> закона от 18.07.2011 г. № 223-ФЗ «О закупках товаров, работ, услуг отдельными видами юридических лиц», на основании </w:t>
      </w:r>
      <w:proofErr w:type="spellStart"/>
      <w:r w:rsidRPr="009940D7">
        <w:t>гл.IV</w:t>
      </w:r>
      <w:proofErr w:type="spellEnd"/>
      <w:r w:rsidRPr="009940D7">
        <w:t>, разд.2, п.1, п.п.</w:t>
      </w:r>
      <w:r w:rsidR="0062467C">
        <w:t>4</w:t>
      </w:r>
      <w:r w:rsidRPr="009940D7">
        <w:t xml:space="preserve"> Положения о закупке ВолгГТУ (далее – Положение), заключили настоящий договор  о нижеследующем:</w:t>
      </w: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xml:space="preserve">, их </w:t>
      </w:r>
      <w:proofErr w:type="gramStart"/>
      <w:r>
        <w:t>объем</w:t>
      </w:r>
      <w:proofErr w:type="gramEnd"/>
      <w:r>
        <w:t xml:space="preserve"> и другие исходные данные установлены в Приложениях к данному </w:t>
      </w:r>
      <w:r w:rsidR="0029291A">
        <w:t>договор</w:t>
      </w:r>
      <w:r>
        <w:t>у.</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Pr="001F7E1A"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AF7467" w:rsidRDefault="00CD3F9D" w:rsidP="009C0F05">
      <w:pPr>
        <w:jc w:val="center"/>
        <w:outlineLvl w:val="0"/>
      </w:pPr>
      <w:r>
        <w:rPr>
          <w:b/>
        </w:rPr>
        <w:t>2. Цена договора и порядок расчетов</w:t>
      </w:r>
    </w:p>
    <w:p w:rsidR="00652EA4" w:rsidRPr="00310DD7" w:rsidRDefault="00652EA4" w:rsidP="00652EA4">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DD3DAD" w:rsidRDefault="00DD3DAD" w:rsidP="00DD3DAD">
      <w:pPr>
        <w:ind w:firstLine="540"/>
        <w:jc w:val="both"/>
      </w:pPr>
      <w:r>
        <w:t>2</w:t>
      </w:r>
      <w:r w:rsidRPr="00BA6E73">
        <w:t>.</w:t>
      </w:r>
      <w:r>
        <w:t>2</w:t>
      </w:r>
      <w:r w:rsidRPr="00BA6E73">
        <w:t xml:space="preserve">. Цена </w:t>
      </w:r>
      <w:r w:rsidR="00B223DA">
        <w:t>договор</w:t>
      </w:r>
      <w:r w:rsidR="00B223DA" w:rsidRPr="00BA6E73">
        <w:t xml:space="preserve">а </w:t>
      </w:r>
      <w:r w:rsidRPr="00BA6E73">
        <w:t xml:space="preserve">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F84369" w:rsidRDefault="00857155" w:rsidP="00FF3376">
      <w:pPr>
        <w:ind w:firstLine="540"/>
        <w:jc w:val="both"/>
      </w:pPr>
      <w:r w:rsidRPr="00857155">
        <w:t xml:space="preserve">2.3. </w:t>
      </w:r>
      <w:proofErr w:type="gramStart"/>
      <w:r w:rsidRPr="00857155">
        <w:t xml:space="preserve">Оплата по договору осуществляется из средств </w:t>
      </w:r>
      <w:r w:rsidR="00EA7B25" w:rsidRPr="00B03D8C">
        <w:t>Гранта на реализацию программы стратегического академического лидерства «Приоритет-2030» (Соглашение № </w:t>
      </w:r>
      <w:r w:rsidR="00EA7B25">
        <w:t>___</w:t>
      </w:r>
      <w:r w:rsidR="00EA7B25" w:rsidRPr="00B03D8C">
        <w:t xml:space="preserve"> от </w:t>
      </w:r>
      <w:r w:rsidR="00EA7B25">
        <w:t>_</w:t>
      </w:r>
      <w:r w:rsidR="00EA7B25" w:rsidRPr="00B03D8C">
        <w:t>.</w:t>
      </w:r>
      <w:r w:rsidR="00EA7B25">
        <w:t>_</w:t>
      </w:r>
      <w:r w:rsidR="00EA7B25" w:rsidRPr="00B03D8C">
        <w:t>.202</w:t>
      </w:r>
      <w:r w:rsidR="00EA7B25">
        <w:t>_</w:t>
      </w:r>
      <w:r w:rsidR="00EA7B25" w:rsidRPr="00B03D8C">
        <w:t>г.)</w:t>
      </w:r>
      <w:r w:rsidR="00EA7B25" w:rsidRPr="00A45C46">
        <w:t xml:space="preserve"> </w:t>
      </w:r>
      <w:r w:rsidR="00A45C46" w:rsidRPr="00A45C46">
        <w:rPr>
          <w:bCs/>
        </w:rPr>
        <w:t>(ИГК 000000Ю807525</w:t>
      </w:r>
      <w:r w:rsidR="00A45C46" w:rsidRPr="00A45C46">
        <w:rPr>
          <w:bCs/>
          <w:lang w:val="en-US"/>
        </w:rPr>
        <w:t>R</w:t>
      </w:r>
      <w:r w:rsidR="00A45C46" w:rsidRPr="00A45C46">
        <w:rPr>
          <w:bCs/>
        </w:rPr>
        <w:t>2</w:t>
      </w:r>
      <w:r w:rsidR="00A45C46" w:rsidRPr="00A45C46">
        <w:rPr>
          <w:bCs/>
          <w:lang w:val="en-US"/>
        </w:rPr>
        <w:t>U</w:t>
      </w:r>
      <w:r w:rsidR="00A45C46" w:rsidRPr="00A45C46">
        <w:rPr>
          <w:bCs/>
        </w:rPr>
        <w:t>0002)</w:t>
      </w:r>
      <w:r w:rsidR="00A45C46" w:rsidRPr="00A45C46">
        <w:t xml:space="preserve"> </w:t>
      </w:r>
      <w:r w:rsidR="00EA7B25">
        <w:t>(КВР ____)</w:t>
      </w:r>
      <w:r w:rsidRPr="00857155">
        <w:t xml:space="preserve"> путем перечисления денежных средств на расчетный счет </w:t>
      </w:r>
      <w:r w:rsidR="00102ADA">
        <w:t>Исполнителя</w:t>
      </w:r>
      <w:r w:rsidRPr="00857155">
        <w:t xml:space="preserve"> по факту </w:t>
      </w:r>
      <w:r>
        <w:t>оказания услуг</w:t>
      </w:r>
      <w:r w:rsidRPr="00857155">
        <w:t>,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w:t>
      </w:r>
      <w:proofErr w:type="gramEnd"/>
      <w:r w:rsidRPr="00857155">
        <w:t xml:space="preserve"> </w:t>
      </w:r>
      <w:r w:rsidR="00F84369" w:rsidRPr="00BE3AB5">
        <w:t xml:space="preserve">Срок оплаты Заказчиком </w:t>
      </w:r>
      <w:r w:rsidR="00F84369">
        <w:t>оказанной услуги</w:t>
      </w:r>
      <w:r w:rsidR="00F84369" w:rsidRPr="00BE3AB5">
        <w:t xml:space="preserve"> должен сос</w:t>
      </w:r>
      <w:r w:rsidR="00F84369">
        <w:t>тавлять не более 7 рабочих дней с момент</w:t>
      </w:r>
      <w:r w:rsidR="002F6CCE">
        <w:t>а</w:t>
      </w:r>
      <w:r w:rsidR="00F84369">
        <w:t xml:space="preserve"> подписания акта </w:t>
      </w:r>
      <w:r w:rsidR="009B5566">
        <w:t xml:space="preserve">по </w:t>
      </w:r>
      <w:r w:rsidR="00F84369" w:rsidRPr="00BE3AB5">
        <w:t>форме 0510452</w:t>
      </w:r>
      <w:r w:rsidR="00F84369">
        <w:t>.</w:t>
      </w: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3.1. </w:t>
      </w:r>
      <w:r>
        <w:rPr>
          <w:lang w:eastAsia="ru-RU"/>
        </w:rPr>
        <w:t>Исполнитель</w:t>
      </w:r>
      <w:r w:rsidRPr="0014563E">
        <w:rPr>
          <w:lang w:eastAsia="ru-RU"/>
        </w:rPr>
        <w:t xml:space="preserve"> обязан в установленные сроки и надлежащим образом </w:t>
      </w:r>
      <w:r>
        <w:rPr>
          <w:lang w:eastAsia="ru-RU"/>
        </w:rPr>
        <w:t>оказать услуги</w:t>
      </w:r>
      <w:r w:rsidRPr="0014563E">
        <w:rPr>
          <w:lang w:eastAsia="ru-RU"/>
        </w:rPr>
        <w:t xml:space="preserve"> и сдать их результат Заказчику в соответствии с условиями Договора.</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3.2. </w:t>
      </w:r>
      <w:r>
        <w:rPr>
          <w:lang w:eastAsia="ru-RU"/>
        </w:rPr>
        <w:t>Заказчик обязан с</w:t>
      </w:r>
      <w:r w:rsidRPr="0014563E">
        <w:rPr>
          <w:lang w:eastAsia="ru-RU"/>
        </w:rPr>
        <w:t xml:space="preserve">воевременно принять и оплатить надлежащим образом </w:t>
      </w:r>
      <w:r>
        <w:rPr>
          <w:lang w:eastAsia="ru-RU"/>
        </w:rPr>
        <w:t>оказанные услуги</w:t>
      </w:r>
      <w:r w:rsidRPr="0014563E">
        <w:rPr>
          <w:lang w:eastAsia="ru-RU"/>
        </w:rPr>
        <w:t xml:space="preserve"> в порядке и на условиях, установленных Договором.</w:t>
      </w: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lastRenderedPageBreak/>
        <w:t xml:space="preserve">Если Исполнитель не устранит обнаруженные недостатки в срок, указанный в пункте </w:t>
      </w:r>
      <w:r w:rsidR="00D211B1">
        <w:t>4</w:t>
      </w:r>
      <w:r>
        <w:t xml:space="preserve">.4. </w:t>
      </w:r>
      <w:r w:rsidR="0029291A">
        <w:t>Договор</w:t>
      </w:r>
      <w:r>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652EA4">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proofErr w:type="gramStart"/>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w:t>
      </w:r>
      <w:proofErr w:type="gramEnd"/>
      <w:r w:rsidR="0023058D" w:rsidRPr="009B2E27">
        <w:t xml:space="preserve">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 xml:space="preserve">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0023058D" w:rsidRPr="009B2E27">
        <w:t>истечения установленного договора срока исполнения обязательства</w:t>
      </w:r>
      <w:proofErr w:type="gramEnd"/>
      <w:r w:rsidR="0023058D" w:rsidRPr="009B2E27">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 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23058D" w:rsidRPr="009B2E27" w:rsidRDefault="0023058D" w:rsidP="0023058D">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w:t>
      </w:r>
      <w:proofErr w:type="gramStart"/>
      <w:r w:rsidR="00AF7467">
        <w:t xml:space="preserve">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ами своих обязательств</w:t>
      </w:r>
      <w:proofErr w:type="gramEnd"/>
      <w:r w:rsidR="00AF7467">
        <w:t xml:space="preserve">, а </w:t>
      </w:r>
      <w:proofErr w:type="gramStart"/>
      <w:r w:rsidR="00AF7467">
        <w:t>также</w:t>
      </w:r>
      <w:proofErr w:type="gramEnd"/>
      <w:r w:rsidR="00AF7467">
        <w:t xml:space="preserve"> которые </w:t>
      </w:r>
      <w:r w:rsidR="006F655B">
        <w:t>Сторон</w:t>
      </w:r>
      <w:r w:rsidR="00AF7467">
        <w:t>ы были не в состоянии предвидеть и предотвратить.</w:t>
      </w:r>
    </w:p>
    <w:p w:rsidR="00AF7467" w:rsidRDefault="00D211B1">
      <w:pPr>
        <w:ind w:firstLine="567"/>
        <w:jc w:val="both"/>
      </w:pPr>
      <w:r>
        <w:lastRenderedPageBreak/>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 xml:space="preserve">а, подвергшаяся действию обстоятельств непреодолимой силы, лишается права ссылаться на них в свое оправдание, разве что </w:t>
      </w:r>
      <w:proofErr w:type="gramStart"/>
      <w:r w:rsidR="00AF7467">
        <w:t>само то</w:t>
      </w:r>
      <w:proofErr w:type="gramEnd"/>
      <w:r w:rsidR="00AF7467">
        <w:t xml:space="preserve">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 xml:space="preserve">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3D09AF" w:rsidRPr="00D22858" w:rsidRDefault="003D09AF" w:rsidP="003D09AF">
      <w:pPr>
        <w:ind w:firstLine="567"/>
        <w:jc w:val="both"/>
      </w:pPr>
      <w:r>
        <w:t>8</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3D09AF" w:rsidRPr="00D22858" w:rsidRDefault="003D09AF" w:rsidP="003D09AF">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652EA4" w:rsidRDefault="003D09AF" w:rsidP="003D09AF">
      <w:pPr>
        <w:ind w:firstLine="567"/>
        <w:jc w:val="both"/>
      </w:pPr>
      <w:r>
        <w:t>8</w:t>
      </w:r>
      <w:r w:rsidRPr="00D22858">
        <w:t xml:space="preserve">.9. В случае невыполнения </w:t>
      </w:r>
      <w:r w:rsidR="006F655B">
        <w:t>Сторон</w:t>
      </w:r>
      <w:r w:rsidR="00E950D0" w:rsidRPr="00D22858">
        <w:t xml:space="preserve">ами </w:t>
      </w:r>
      <w:r w:rsidRPr="00D22858">
        <w:t xml:space="preserve">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0B6195" w:rsidRPr="000B6195" w:rsidRDefault="000B6195" w:rsidP="000B6195">
      <w:pPr>
        <w:jc w:val="center"/>
        <w:outlineLvl w:val="0"/>
        <w:rPr>
          <w:b/>
        </w:rPr>
      </w:pPr>
      <w:r w:rsidRPr="000B6195">
        <w:rPr>
          <w:b/>
        </w:rPr>
        <w:t xml:space="preserve">9. </w:t>
      </w:r>
      <w:proofErr w:type="spellStart"/>
      <w:r w:rsidRPr="000B6195">
        <w:rPr>
          <w:b/>
        </w:rPr>
        <w:t>Антикоррупционная</w:t>
      </w:r>
      <w:proofErr w:type="spellEnd"/>
      <w:r w:rsidRPr="000B6195">
        <w:rPr>
          <w:b/>
        </w:rPr>
        <w:t xml:space="preserve"> оговорка</w:t>
      </w:r>
    </w:p>
    <w:p w:rsidR="000B6195" w:rsidRDefault="000B6195" w:rsidP="000B6195">
      <w:pPr>
        <w:widowControl w:val="0"/>
        <w:autoSpaceDE w:val="0"/>
        <w:autoSpaceDN w:val="0"/>
        <w:adjustRightInd w:val="0"/>
        <w:ind w:firstLine="567"/>
        <w:jc w:val="both"/>
      </w:pPr>
      <w:r>
        <w:t xml:space="preserve">9.1. </w:t>
      </w:r>
      <w:proofErr w:type="gramStart"/>
      <w:r>
        <w:t xml:space="preserve">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B6195" w:rsidRDefault="000B6195" w:rsidP="000B6195">
      <w:pPr>
        <w:widowControl w:val="0"/>
        <w:autoSpaceDE w:val="0"/>
        <w:autoSpaceDN w:val="0"/>
        <w:adjustRightInd w:val="0"/>
        <w:ind w:firstLine="567"/>
        <w:jc w:val="both"/>
      </w:pPr>
      <w:r>
        <w:t xml:space="preserve">9.2. 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w:t>
      </w:r>
      <w:r>
        <w:lastRenderedPageBreak/>
        <w:t>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pPr>
      <w:r>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0B6195" w:rsidRDefault="000B6195" w:rsidP="000B6195">
      <w:pPr>
        <w:widowControl w:val="0"/>
        <w:autoSpaceDE w:val="0"/>
        <w:autoSpaceDN w:val="0"/>
        <w:adjustRightInd w:val="0"/>
        <w:ind w:firstLine="567"/>
        <w:jc w:val="both"/>
      </w:pPr>
      <w:r>
        <w:t xml:space="preserve">9.4. </w:t>
      </w:r>
      <w:proofErr w:type="gramStart"/>
      <w: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t>аффилированными</w:t>
      </w:r>
      <w:proofErr w:type="spellEnd"/>
      <w: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0B6195" w:rsidRPr="00652EA4" w:rsidRDefault="000B6195" w:rsidP="000B6195">
      <w:pPr>
        <w:widowControl w:val="0"/>
        <w:autoSpaceDE w:val="0"/>
        <w:autoSpaceDN w:val="0"/>
        <w:adjustRightInd w:val="0"/>
        <w:ind w:firstLine="567"/>
        <w:jc w:val="both"/>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0B6195" w:rsidRPr="002452CA" w:rsidRDefault="000B6195" w:rsidP="000B6195">
      <w:pPr>
        <w:jc w:val="center"/>
        <w:outlineLvl w:val="0"/>
        <w:rPr>
          <w:b/>
          <w:bCs/>
        </w:rPr>
      </w:pPr>
      <w:r>
        <w:rPr>
          <w:b/>
          <w:bCs/>
        </w:rPr>
        <w:t>10</w:t>
      </w:r>
      <w:r w:rsidRPr="002452CA">
        <w:rPr>
          <w:b/>
          <w:bCs/>
        </w:rPr>
        <w:t>. Заключительные положения</w:t>
      </w:r>
    </w:p>
    <w:p w:rsidR="000B6195" w:rsidRPr="002452CA" w:rsidRDefault="000B6195" w:rsidP="000B6195">
      <w:pPr>
        <w:ind w:firstLine="567"/>
        <w:jc w:val="both"/>
      </w:pPr>
      <w:r>
        <w:t>10</w:t>
      </w:r>
      <w:r w:rsidRPr="002452CA">
        <w:t xml:space="preserve">.1. </w:t>
      </w:r>
      <w:proofErr w:type="gramStart"/>
      <w:r w:rsidRPr="002452CA">
        <w:t xml:space="preserve">Настоящий договор составлен </w:t>
      </w:r>
      <w:r w:rsidR="00C769C7">
        <w:t xml:space="preserve">на __ с. </w:t>
      </w:r>
      <w:r w:rsidRPr="002452CA">
        <w:t>в двух экземплярах, имеющих одинаковую юридическую силу.</w:t>
      </w:r>
      <w:proofErr w:type="gramEnd"/>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0B6195" w:rsidRDefault="000B6195" w:rsidP="000B6195">
      <w:pPr>
        <w:ind w:firstLine="567"/>
        <w:jc w:val="both"/>
      </w:pPr>
      <w:r>
        <w:t>10.3. Изменение существенных условий договора допускается согласно п.8 главы VI Положения о закупке ВолгГТУ, а именно:</w:t>
      </w:r>
    </w:p>
    <w:p w:rsidR="000B6195" w:rsidRDefault="000B6195" w:rsidP="000B6195">
      <w:pPr>
        <w:ind w:firstLine="567"/>
        <w:jc w:val="both"/>
      </w:pPr>
      <w:r>
        <w:t>- снижение цены договора без изменения количества товаров (объема работ, услуг);</w:t>
      </w:r>
    </w:p>
    <w:p w:rsidR="000B6195" w:rsidRDefault="000B6195" w:rsidP="000B6195">
      <w:pPr>
        <w:ind w:firstLine="567"/>
        <w:jc w:val="both"/>
      </w:pPr>
      <w:r>
        <w:t>- увеличение количества товаров (объема работ, услуг) не более 30% (тридцати процентов) без увеличения цены договора.</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xml:space="preserve">. </w:t>
      </w:r>
      <w:proofErr w:type="gramStart"/>
      <w:r w:rsidRPr="002452CA">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 xml:space="preserve">у за действия привлекаемых соисполнителей как </w:t>
      </w:r>
      <w:proofErr w:type="gramStart"/>
      <w:r w:rsidRPr="002452CA">
        <w:t>за</w:t>
      </w:r>
      <w:proofErr w:type="gramEnd"/>
      <w:r w:rsidRPr="002452CA">
        <w:t xml:space="preserve"> свои собственные.</w:t>
      </w:r>
    </w:p>
    <w:p w:rsidR="00EA7B25" w:rsidRDefault="00EA7B25" w:rsidP="00EA7B25">
      <w:pPr>
        <w:jc w:val="center"/>
        <w:outlineLvl w:val="0"/>
        <w:rPr>
          <w:b/>
          <w:bCs/>
        </w:rPr>
      </w:pPr>
      <w:r w:rsidRPr="002452CA">
        <w:rPr>
          <w:b/>
          <w:bCs/>
        </w:rPr>
        <w:lastRenderedPageBreak/>
        <w:t>1</w:t>
      </w:r>
      <w:r>
        <w:rPr>
          <w:b/>
          <w:bCs/>
        </w:rPr>
        <w:t>1</w:t>
      </w:r>
      <w:r w:rsidRPr="002452CA">
        <w:rPr>
          <w:b/>
          <w:bCs/>
        </w:rPr>
        <w:t xml:space="preserve">. </w:t>
      </w:r>
      <w:r>
        <w:rPr>
          <w:b/>
          <w:bCs/>
        </w:rPr>
        <w:t>Прочие условия</w:t>
      </w:r>
    </w:p>
    <w:p w:rsidR="00EA7B25" w:rsidRDefault="00EA7B25" w:rsidP="00EA7B25">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A45C46">
        <w:t xml:space="preserve"> </w:t>
      </w:r>
      <w:r w:rsidR="00A45C46" w:rsidRPr="00A45C46">
        <w:rPr>
          <w:bCs/>
        </w:rPr>
        <w:t>(ИГК 000000Ю807525</w:t>
      </w:r>
      <w:r w:rsidR="00A45C46" w:rsidRPr="00A45C46">
        <w:rPr>
          <w:bCs/>
          <w:lang w:val="en-US"/>
        </w:rPr>
        <w:t>R</w:t>
      </w:r>
      <w:r w:rsidR="00A45C46" w:rsidRPr="00A45C46">
        <w:rPr>
          <w:bCs/>
        </w:rPr>
        <w:t>2</w:t>
      </w:r>
      <w:r w:rsidR="00A45C46" w:rsidRPr="00A45C46">
        <w:rPr>
          <w:bCs/>
          <w:lang w:val="en-US"/>
        </w:rPr>
        <w:t>U</w:t>
      </w:r>
      <w:r w:rsidR="00A45C46" w:rsidRPr="00A45C46">
        <w:rPr>
          <w:bCs/>
        </w:rPr>
        <w:t xml:space="preserve">0002).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AF7467" w:rsidRDefault="00AF7467" w:rsidP="009C0F05">
      <w:pPr>
        <w:jc w:val="center"/>
        <w:outlineLvl w:val="0"/>
      </w:pPr>
      <w:r>
        <w:rPr>
          <w:b/>
        </w:rPr>
        <w:t>1</w:t>
      </w:r>
      <w:r w:rsidR="00EA7B25">
        <w:rPr>
          <w:b/>
        </w:rPr>
        <w:t>2</w:t>
      </w:r>
      <w:r w:rsidR="00CD3F9D">
        <w:rPr>
          <w:b/>
        </w:rPr>
        <w:t>. Приложения</w:t>
      </w:r>
    </w:p>
    <w:p w:rsidR="00DD1666" w:rsidRDefault="00DD1666" w:rsidP="00DD1666">
      <w:pPr>
        <w:ind w:firstLine="567"/>
        <w:jc w:val="both"/>
      </w:pPr>
      <w:r>
        <w:t>1</w:t>
      </w:r>
      <w:r w:rsidR="00EA7B25">
        <w:t>2</w:t>
      </w:r>
      <w:r w:rsidRPr="002452CA">
        <w:t>.</w:t>
      </w:r>
      <w:r w:rsidR="00C769C7">
        <w:t>1</w:t>
      </w:r>
      <w:r w:rsidRPr="002452CA">
        <w:t>. Приложение № 1</w:t>
      </w:r>
      <w:r w:rsidR="00652EA4">
        <w:t>.</w:t>
      </w:r>
      <w:r w:rsidRPr="002452CA">
        <w:t xml:space="preserve"> </w:t>
      </w:r>
      <w:r w:rsidR="00652EA4">
        <w:t>Техническое задание</w:t>
      </w:r>
      <w:r w:rsidRPr="002452CA">
        <w:t xml:space="preserve">. Расчет </w:t>
      </w:r>
      <w:r>
        <w:t>ц</w:t>
      </w:r>
      <w:r w:rsidRPr="002452CA">
        <w:t xml:space="preserve">ены </w:t>
      </w:r>
      <w:r>
        <w:t>договор</w:t>
      </w:r>
      <w:r w:rsidRPr="002452CA">
        <w:t>а.</w:t>
      </w:r>
    </w:p>
    <w:p w:rsidR="00AF7467" w:rsidRDefault="00AF7467">
      <w:pPr>
        <w:jc w:val="center"/>
        <w:rPr>
          <w:b/>
        </w:rPr>
      </w:pPr>
      <w:r>
        <w:rPr>
          <w:b/>
        </w:rPr>
        <w:t>1</w:t>
      </w:r>
      <w:r w:rsidR="00EA7B25">
        <w:rPr>
          <w:b/>
        </w:rPr>
        <w:t>3</w:t>
      </w:r>
      <w:r w:rsidR="00CD3F9D">
        <w:rPr>
          <w:b/>
        </w:rPr>
        <w:t>. Адреса и реквизиты сторон</w:t>
      </w:r>
    </w:p>
    <w:p w:rsidR="00AF7467" w:rsidRDefault="00AF7467" w:rsidP="009C0F05">
      <w:pPr>
        <w:pStyle w:val="a5"/>
        <w:jc w:val="left"/>
        <w:outlineLvl w:val="0"/>
      </w:pPr>
      <w:r>
        <w:rPr>
          <w:u w:val="single"/>
        </w:rPr>
        <w:t>ЗАКАЗЧИК</w:t>
      </w:r>
    </w:p>
    <w:p w:rsidR="00D76FA9" w:rsidRPr="00261E83" w:rsidRDefault="00D76FA9" w:rsidP="00D76FA9">
      <w:pPr>
        <w:widowControl w:val="0"/>
        <w:outlineLvl w:val="0"/>
        <w:rPr>
          <w:bCs/>
        </w:rPr>
      </w:pPr>
      <w:r w:rsidRPr="00261E83">
        <w:rPr>
          <w:b/>
          <w:bCs/>
        </w:rPr>
        <w:t>Волгоградский государственный технический университет</w:t>
      </w:r>
    </w:p>
    <w:p w:rsidR="00652EA4" w:rsidRPr="00261E83" w:rsidRDefault="00652EA4" w:rsidP="00652EA4">
      <w:pPr>
        <w:widowControl w:val="0"/>
        <w:rPr>
          <w:b/>
          <w:bCs/>
        </w:rPr>
      </w:pPr>
      <w:r w:rsidRPr="00261E83">
        <w:rPr>
          <w:bCs/>
        </w:rPr>
        <w:t>400005 г. Волгоград, пр. Ленина, 28, тел. (8442)23-00-76, 23-87-87</w:t>
      </w:r>
    </w:p>
    <w:p w:rsidR="00652EA4" w:rsidRPr="00261E83" w:rsidRDefault="00652EA4" w:rsidP="00652EA4">
      <w:pPr>
        <w:rPr>
          <w:rFonts w:eastAsia="MS Mincho"/>
        </w:rPr>
      </w:pPr>
      <w:r w:rsidRPr="00261E83">
        <w:t>ИНН 3444049170, КПП 344401001, ОГРН 1023403440818</w:t>
      </w:r>
    </w:p>
    <w:p w:rsidR="00652EA4" w:rsidRDefault="00652EA4" w:rsidP="00652EA4">
      <w:pPr>
        <w:outlineLvl w:val="0"/>
      </w:pPr>
      <w:r>
        <w:t>Получатель УФК по Краснодарскому краю ОКЦ № 1 ВВГУ Банка России //</w:t>
      </w:r>
      <w:r w:rsidR="00CC4986">
        <w:t xml:space="preserve"> </w:t>
      </w:r>
      <w:r>
        <w:t xml:space="preserve">УФК по Нижегородской области, </w:t>
      </w:r>
      <w:proofErr w:type="gramStart"/>
      <w:r>
        <w:t>г</w:t>
      </w:r>
      <w:proofErr w:type="gramEnd"/>
      <w:r>
        <w:t>. Нижний Новгород</w:t>
      </w:r>
    </w:p>
    <w:p w:rsidR="00652EA4" w:rsidRDefault="00652EA4" w:rsidP="00652EA4">
      <w:pPr>
        <w:outlineLvl w:val="0"/>
      </w:pPr>
      <w:r>
        <w:t>Единый казначейский счет 40102810745370000024</w:t>
      </w:r>
    </w:p>
    <w:p w:rsidR="00652EA4" w:rsidRDefault="00652EA4" w:rsidP="00652EA4">
      <w:pPr>
        <w:outlineLvl w:val="0"/>
      </w:pPr>
      <w:r>
        <w:t>Казначейский счет 03215643000000013200</w:t>
      </w:r>
    </w:p>
    <w:p w:rsidR="00652EA4" w:rsidRDefault="00652EA4" w:rsidP="00652EA4">
      <w:pPr>
        <w:outlineLvl w:val="0"/>
      </w:pPr>
      <w:r>
        <w:t>Лицевой счет 711X0966002</w:t>
      </w:r>
    </w:p>
    <w:p w:rsidR="00652EA4" w:rsidRDefault="00652EA4" w:rsidP="00652EA4">
      <w:pPr>
        <w:outlineLvl w:val="0"/>
      </w:pPr>
      <w:r>
        <w:t>БИК 012202102</w:t>
      </w:r>
    </w:p>
    <w:p w:rsidR="00652EA4" w:rsidRDefault="00652EA4" w:rsidP="00652EA4">
      <w:pPr>
        <w:outlineLvl w:val="0"/>
      </w:pPr>
      <w:r>
        <w:t>ОКТМО 18701000001</w:t>
      </w: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proofErr w:type="gramStart"/>
      <w:r w:rsidRPr="009940D7">
        <w:rPr>
          <w:rFonts w:eastAsia="MS Mincho"/>
        </w:rPr>
        <w:t>Р</w:t>
      </w:r>
      <w:proofErr w:type="gramEnd"/>
      <w:r w:rsidRPr="009940D7">
        <w:rPr>
          <w:rFonts w:eastAsia="MS Mincho"/>
        </w:rPr>
        <w:t>/счёт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proofErr w:type="gramStart"/>
      <w:r w:rsidRPr="009940D7">
        <w:rPr>
          <w:rFonts w:eastAsia="MS Mincho"/>
        </w:rPr>
        <w:t>К</w:t>
      </w:r>
      <w:proofErr w:type="gramEnd"/>
      <w:r w:rsidRPr="009940D7">
        <w:rPr>
          <w:rFonts w:eastAsia="MS Mincho"/>
        </w:rPr>
        <w:t>/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Ind w:w="108" w:type="dxa"/>
        <w:tblLayout w:type="fixed"/>
        <w:tblLook w:val="0000"/>
      </w:tblPr>
      <w:tblGrid>
        <w:gridCol w:w="4428"/>
        <w:gridCol w:w="4243"/>
      </w:tblGrid>
      <w:tr w:rsidR="00652EA4" w:rsidTr="00C33D22">
        <w:trPr>
          <w:jc w:val="center"/>
        </w:trPr>
        <w:tc>
          <w:tcPr>
            <w:tcW w:w="4428" w:type="dxa"/>
            <w:shd w:val="clear" w:color="auto" w:fill="auto"/>
          </w:tcPr>
          <w:p w:rsidR="00652EA4" w:rsidRDefault="00652EA4" w:rsidP="00CD773A">
            <w:pPr>
              <w:widowControl w:val="0"/>
              <w:adjustRightInd w:val="0"/>
              <w:jc w:val="center"/>
              <w:rPr>
                <w:b/>
                <w:u w:val="single"/>
              </w:rPr>
            </w:pPr>
            <w:r w:rsidRPr="00680B57">
              <w:rPr>
                <w:b/>
                <w:u w:val="single"/>
              </w:rPr>
              <w:t>ЗАКАЗЧИК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B14BEA" w:rsidRDefault="00652EA4" w:rsidP="00CD773A">
            <w:pPr>
              <w:widowControl w:val="0"/>
              <w:adjustRightInd w:val="0"/>
              <w:jc w:val="center"/>
              <w:rPr>
                <w:bCs/>
              </w:rPr>
            </w:pPr>
            <w:r w:rsidRPr="00B14BEA">
              <w:rPr>
                <w:bCs/>
              </w:rPr>
              <w:t>«___» _________ 202__ г</w:t>
            </w:r>
          </w:p>
        </w:tc>
        <w:tc>
          <w:tcPr>
            <w:tcW w:w="4243" w:type="dxa"/>
            <w:shd w:val="clear" w:color="auto" w:fill="auto"/>
          </w:tcPr>
          <w:p w:rsidR="00652EA4" w:rsidRPr="000B1AC7" w:rsidRDefault="00652EA4" w:rsidP="00CD773A">
            <w:pPr>
              <w:pStyle w:val="a5"/>
              <w:rPr>
                <w:bCs w:val="0"/>
              </w:rPr>
            </w:pPr>
            <w:r w:rsidRPr="000B1AC7">
              <w:rPr>
                <w:bCs w:val="0"/>
                <w:u w:val="single"/>
                <w:lang w:eastAsia="ru-RU"/>
              </w:rPr>
              <w:t>ПОСТАВЩИК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0B1AC7" w:rsidRDefault="00652EA4" w:rsidP="00CD773A">
            <w:pPr>
              <w:pStyle w:val="a5"/>
              <w:rPr>
                <w:b w:val="0"/>
              </w:rPr>
            </w:pPr>
            <w:r w:rsidRPr="000B1AC7">
              <w:rPr>
                <w:b w:val="0"/>
                <w:bCs w:val="0"/>
                <w:lang w:eastAsia="ru-RU"/>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rPr>
            </w:pPr>
            <w:r w:rsidRPr="00605A1D">
              <w:rPr>
                <w:b w:val="0"/>
              </w:rPr>
              <w:t>м.п.</w:t>
            </w:r>
          </w:p>
        </w:tc>
        <w:tc>
          <w:tcPr>
            <w:tcW w:w="4243" w:type="dxa"/>
            <w:shd w:val="clear" w:color="auto" w:fill="auto"/>
          </w:tcPr>
          <w:p w:rsidR="006D7980" w:rsidRPr="00605A1D" w:rsidRDefault="006D7980" w:rsidP="00C33D22">
            <w:pPr>
              <w:pStyle w:val="a5"/>
              <w:jc w:val="left"/>
              <w:rPr>
                <w:b w:val="0"/>
              </w:rPr>
            </w:pPr>
            <w:r w:rsidRPr="00605A1D">
              <w:rPr>
                <w:b w:val="0"/>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5"/>
        <w:jc w:val="right"/>
        <w:outlineLvl w:val="0"/>
        <w:rPr>
          <w:b w:val="0"/>
        </w:rPr>
      </w:pPr>
      <w:r>
        <w:rPr>
          <w:b w:val="0"/>
        </w:rPr>
        <w:t>Приложение № 1</w:t>
      </w:r>
    </w:p>
    <w:p w:rsidR="00AF7467" w:rsidRDefault="00AF7467">
      <w:pPr>
        <w:pStyle w:val="a5"/>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5"/>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BC5166" w:rsidRDefault="00652EA4" w:rsidP="003B75D0">
      <w:pPr>
        <w:jc w:val="center"/>
        <w:outlineLvl w:val="0"/>
        <w:rPr>
          <w:b/>
        </w:rPr>
      </w:pPr>
      <w:r w:rsidRPr="00652EA4">
        <w:rPr>
          <w:b/>
        </w:rPr>
        <w:t>Техническое задание</w:t>
      </w:r>
    </w:p>
    <w:p w:rsidR="00210662" w:rsidRPr="006F2D3C" w:rsidRDefault="00210662" w:rsidP="00210662">
      <w:pPr>
        <w:jc w:val="center"/>
        <w:outlineLvl w:val="0"/>
      </w:pPr>
      <w:r w:rsidRPr="00652EA4">
        <w:rPr>
          <w:i/>
          <w:highlight w:val="yellow"/>
        </w:rPr>
        <w:t>(заполнять обязательно)</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Default="00DE6CCC" w:rsidP="003B75D0">
      <w:pPr>
        <w:jc w:val="center"/>
        <w:outlineLvl w:val="0"/>
        <w:rPr>
          <w:b/>
        </w:rPr>
      </w:pPr>
    </w:p>
    <w:p w:rsidR="003B75D0" w:rsidRPr="003B75D0" w:rsidRDefault="00EA5370" w:rsidP="003B75D0">
      <w:pPr>
        <w:jc w:val="center"/>
        <w:outlineLvl w:val="0"/>
        <w:rPr>
          <w:b/>
        </w:rPr>
      </w:pPr>
      <w:r w:rsidRPr="003B75D0">
        <w:rPr>
          <w:b/>
        </w:rPr>
        <w:t>Разбивка цены договора</w:t>
      </w:r>
    </w:p>
    <w:tbl>
      <w:tblPr>
        <w:tblW w:w="0" w:type="auto"/>
        <w:tblInd w:w="90" w:type="dxa"/>
        <w:tblLayout w:type="fixed"/>
        <w:tblLook w:val="0000"/>
      </w:tblPr>
      <w:tblGrid>
        <w:gridCol w:w="761"/>
        <w:gridCol w:w="4077"/>
        <w:gridCol w:w="1276"/>
        <w:gridCol w:w="1275"/>
        <w:gridCol w:w="2171"/>
      </w:tblGrid>
      <w:tr w:rsidR="005638C3" w:rsidRPr="003B75D0" w:rsidTr="005638C3">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5638C3" w:rsidRPr="003B75D0" w:rsidRDefault="005638C3" w:rsidP="003B75D0">
            <w:pPr>
              <w:jc w:val="center"/>
              <w:rPr>
                <w:b/>
                <w:bCs/>
                <w:sz w:val="22"/>
                <w:szCs w:val="22"/>
              </w:rPr>
            </w:pPr>
            <w:r w:rsidRPr="003B75D0">
              <w:rPr>
                <w:b/>
                <w:bCs/>
                <w:sz w:val="22"/>
                <w:szCs w:val="22"/>
              </w:rPr>
              <w:t>№</w:t>
            </w:r>
          </w:p>
        </w:tc>
        <w:tc>
          <w:tcPr>
            <w:tcW w:w="4077" w:type="dxa"/>
            <w:tcBorders>
              <w:top w:val="single" w:sz="4" w:space="0" w:color="000000"/>
              <w:left w:val="single" w:sz="4" w:space="0" w:color="000000"/>
              <w:bottom w:val="single" w:sz="4" w:space="0" w:color="000000"/>
              <w:right w:val="single" w:sz="4" w:space="0" w:color="auto"/>
            </w:tcBorders>
            <w:shd w:val="clear" w:color="auto" w:fill="auto"/>
            <w:vAlign w:val="center"/>
          </w:tcPr>
          <w:p w:rsidR="005638C3" w:rsidRPr="003B75D0" w:rsidRDefault="005638C3" w:rsidP="003B75D0">
            <w:pPr>
              <w:jc w:val="center"/>
              <w:rPr>
                <w:b/>
                <w:bCs/>
                <w:sz w:val="22"/>
                <w:szCs w:val="22"/>
              </w:rPr>
            </w:pPr>
            <w:r w:rsidRPr="003B75D0">
              <w:rPr>
                <w:b/>
                <w:bCs/>
                <w:sz w:val="22"/>
                <w:szCs w:val="22"/>
              </w:rPr>
              <w:t>Наименование</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5638C3" w:rsidRDefault="005638C3" w:rsidP="005638C3">
            <w:pPr>
              <w:jc w:val="center"/>
              <w:rPr>
                <w:b/>
                <w:bCs/>
                <w:sz w:val="22"/>
                <w:szCs w:val="22"/>
              </w:rPr>
            </w:pPr>
            <w:r w:rsidRPr="003B75D0">
              <w:rPr>
                <w:b/>
                <w:bCs/>
                <w:sz w:val="22"/>
                <w:szCs w:val="22"/>
              </w:rPr>
              <w:t>Ед</w:t>
            </w:r>
            <w:r>
              <w:rPr>
                <w:b/>
                <w:bCs/>
                <w:sz w:val="22"/>
                <w:szCs w:val="22"/>
              </w:rPr>
              <w:t>.</w:t>
            </w:r>
            <w:r w:rsidRPr="003B75D0">
              <w:rPr>
                <w:b/>
                <w:bCs/>
                <w:sz w:val="22"/>
                <w:szCs w:val="22"/>
              </w:rPr>
              <w:t xml:space="preserve"> </w:t>
            </w:r>
          </w:p>
          <w:p w:rsidR="005638C3" w:rsidRPr="003B75D0" w:rsidRDefault="005638C3" w:rsidP="005638C3">
            <w:pPr>
              <w:jc w:val="center"/>
              <w:rPr>
                <w:b/>
                <w:bCs/>
                <w:sz w:val="22"/>
                <w:szCs w:val="22"/>
              </w:rPr>
            </w:pPr>
            <w:proofErr w:type="spellStart"/>
            <w:r w:rsidRPr="003B75D0">
              <w:rPr>
                <w:b/>
                <w:bCs/>
                <w:sz w:val="22"/>
                <w:szCs w:val="22"/>
              </w:rPr>
              <w:t>изм</w:t>
            </w:r>
            <w:proofErr w:type="spellEnd"/>
            <w:r>
              <w:rPr>
                <w:b/>
                <w:bCs/>
                <w:sz w:val="22"/>
                <w:szCs w:val="22"/>
              </w:rPr>
              <w:t>.</w:t>
            </w:r>
          </w:p>
        </w:tc>
        <w:tc>
          <w:tcPr>
            <w:tcW w:w="1275" w:type="dxa"/>
            <w:tcBorders>
              <w:top w:val="single" w:sz="4" w:space="0" w:color="000000"/>
              <w:left w:val="single" w:sz="4" w:space="0" w:color="auto"/>
              <w:bottom w:val="single" w:sz="4" w:space="0" w:color="000000"/>
            </w:tcBorders>
            <w:shd w:val="clear" w:color="auto" w:fill="auto"/>
            <w:vAlign w:val="center"/>
          </w:tcPr>
          <w:p w:rsidR="005638C3" w:rsidRPr="003B75D0" w:rsidRDefault="005638C3" w:rsidP="003B75D0">
            <w:pPr>
              <w:jc w:val="center"/>
              <w:rPr>
                <w:b/>
                <w:bCs/>
                <w:sz w:val="22"/>
                <w:szCs w:val="22"/>
              </w:rPr>
            </w:pPr>
            <w:r>
              <w:rPr>
                <w:b/>
                <w:bCs/>
                <w:sz w:val="22"/>
                <w:szCs w:val="22"/>
              </w:rPr>
              <w:t>Кол-во</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ind w:right="-108"/>
              <w:jc w:val="center"/>
              <w:rPr>
                <w:b/>
                <w:bCs/>
                <w:sz w:val="22"/>
                <w:szCs w:val="22"/>
              </w:rPr>
            </w:pPr>
            <w:r w:rsidRPr="003B75D0">
              <w:rPr>
                <w:b/>
                <w:bCs/>
                <w:sz w:val="22"/>
                <w:szCs w:val="22"/>
              </w:rPr>
              <w:t>Сумма,</w:t>
            </w:r>
          </w:p>
          <w:p w:rsidR="005638C3" w:rsidRPr="003B75D0" w:rsidRDefault="005638C3" w:rsidP="003B75D0">
            <w:pPr>
              <w:ind w:right="-108"/>
              <w:jc w:val="center"/>
              <w:rPr>
                <w:bCs/>
                <w:sz w:val="22"/>
                <w:szCs w:val="22"/>
              </w:rPr>
            </w:pPr>
            <w:r w:rsidRPr="003B75D0">
              <w:rPr>
                <w:b/>
                <w:bCs/>
                <w:sz w:val="22"/>
                <w:szCs w:val="22"/>
              </w:rPr>
              <w:t xml:space="preserve">руб. </w:t>
            </w:r>
          </w:p>
        </w:tc>
      </w:tr>
      <w:tr w:rsidR="005638C3" w:rsidRPr="003B75D0" w:rsidTr="005638C3">
        <w:trPr>
          <w:trHeight w:val="315"/>
        </w:trPr>
        <w:tc>
          <w:tcPr>
            <w:tcW w:w="761" w:type="dxa"/>
            <w:tcBorders>
              <w:top w:val="single" w:sz="4" w:space="0" w:color="000000"/>
              <w:left w:val="single" w:sz="4" w:space="0" w:color="000000"/>
              <w:bottom w:val="single" w:sz="4" w:space="0" w:color="000000"/>
            </w:tcBorders>
            <w:shd w:val="clear" w:color="auto" w:fill="auto"/>
          </w:tcPr>
          <w:p w:rsidR="005638C3" w:rsidRPr="003B75D0" w:rsidRDefault="005638C3" w:rsidP="003B75D0">
            <w:pPr>
              <w:jc w:val="center"/>
            </w:pPr>
            <w:r w:rsidRPr="003B75D0">
              <w:t>1.</w:t>
            </w:r>
          </w:p>
        </w:tc>
        <w:tc>
          <w:tcPr>
            <w:tcW w:w="4077"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3B75D0"/>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DE6CCC" w:rsidP="00DE6CCC">
            <w:pPr>
              <w:jc w:val="center"/>
            </w:pPr>
            <w:r>
              <w:t>Условная единица</w:t>
            </w:r>
          </w:p>
        </w:tc>
        <w:tc>
          <w:tcPr>
            <w:tcW w:w="1275" w:type="dxa"/>
            <w:tcBorders>
              <w:top w:val="single" w:sz="4" w:space="0" w:color="000000"/>
              <w:left w:val="single" w:sz="4" w:space="0" w:color="auto"/>
              <w:bottom w:val="single" w:sz="4" w:space="0" w:color="000000"/>
            </w:tcBorders>
            <w:shd w:val="clear" w:color="auto" w:fill="auto"/>
          </w:tcPr>
          <w:p w:rsidR="005638C3" w:rsidRPr="003B75D0" w:rsidRDefault="00DE6CCC" w:rsidP="00CE0A97">
            <w:pPr>
              <w:jc w:val="center"/>
            </w:pPr>
            <w:r>
              <w:t>1</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snapToGrid w:val="0"/>
              <w:jc w:val="center"/>
              <w:rPr>
                <w:bCs/>
              </w:rPr>
            </w:pPr>
          </w:p>
        </w:tc>
      </w:tr>
      <w:tr w:rsidR="005638C3" w:rsidRPr="003B75D0" w:rsidTr="005638C3">
        <w:trPr>
          <w:trHeight w:val="174"/>
        </w:trPr>
        <w:tc>
          <w:tcPr>
            <w:tcW w:w="761" w:type="dxa"/>
            <w:tcBorders>
              <w:top w:val="single" w:sz="4" w:space="0" w:color="000000"/>
              <w:left w:val="single" w:sz="4" w:space="0" w:color="000000"/>
              <w:bottom w:val="single" w:sz="4" w:space="0" w:color="000000"/>
            </w:tcBorders>
            <w:shd w:val="clear" w:color="auto" w:fill="auto"/>
          </w:tcPr>
          <w:p w:rsidR="005638C3" w:rsidRPr="003B75D0" w:rsidRDefault="005638C3" w:rsidP="003B75D0">
            <w:pPr>
              <w:snapToGrid w:val="0"/>
              <w:jc w:val="center"/>
              <w:rPr>
                <w:b/>
                <w:bCs/>
              </w:rPr>
            </w:pPr>
          </w:p>
        </w:tc>
        <w:tc>
          <w:tcPr>
            <w:tcW w:w="4077"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3B75D0">
            <w:pPr>
              <w:rPr>
                <w:b/>
              </w:rPr>
            </w:pPr>
            <w:r w:rsidRPr="003B75D0">
              <w:rPr>
                <w:b/>
                <w:bCs/>
              </w:rPr>
              <w:t xml:space="preserve">Всего: </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5638C3" w:rsidRPr="003B75D0" w:rsidRDefault="005638C3" w:rsidP="005638C3">
            <w:pPr>
              <w:rPr>
                <w:b/>
              </w:rPr>
            </w:pPr>
          </w:p>
        </w:tc>
        <w:tc>
          <w:tcPr>
            <w:tcW w:w="1275" w:type="dxa"/>
            <w:tcBorders>
              <w:top w:val="single" w:sz="4" w:space="0" w:color="000000"/>
              <w:left w:val="single" w:sz="4" w:space="0" w:color="auto"/>
              <w:bottom w:val="single" w:sz="4" w:space="0" w:color="000000"/>
            </w:tcBorders>
            <w:shd w:val="clear" w:color="auto" w:fill="auto"/>
          </w:tcPr>
          <w:p w:rsidR="005638C3" w:rsidRPr="003B75D0" w:rsidRDefault="005638C3" w:rsidP="003B75D0">
            <w:pPr>
              <w:rPr>
                <w:b/>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8C3" w:rsidRPr="003B75D0" w:rsidRDefault="005638C3" w:rsidP="003B75D0">
            <w:pPr>
              <w:snapToGrid w:val="0"/>
              <w:jc w:val="center"/>
              <w:rPr>
                <w:b/>
                <w:bCs/>
              </w:rPr>
            </w:pPr>
          </w:p>
        </w:tc>
      </w:tr>
    </w:tbl>
    <w:p w:rsidR="00AF7467" w:rsidRDefault="00AF7467">
      <w:pPr>
        <w:tabs>
          <w:tab w:val="right" w:pos="9355"/>
        </w:tabs>
      </w:pPr>
    </w:p>
    <w:p w:rsidR="00DE6CCC" w:rsidRDefault="00DE6CCC">
      <w:pPr>
        <w:tabs>
          <w:tab w:val="right" w:pos="9355"/>
        </w:tabs>
      </w:pPr>
    </w:p>
    <w:tbl>
      <w:tblPr>
        <w:tblW w:w="0" w:type="auto"/>
        <w:jc w:val="center"/>
        <w:tblInd w:w="108" w:type="dxa"/>
        <w:tblLayout w:type="fixed"/>
        <w:tblLook w:val="0000"/>
      </w:tblPr>
      <w:tblGrid>
        <w:gridCol w:w="4428"/>
        <w:gridCol w:w="4243"/>
      </w:tblGrid>
      <w:tr w:rsidR="00652EA4" w:rsidTr="00C33D22">
        <w:trPr>
          <w:jc w:val="center"/>
        </w:trPr>
        <w:tc>
          <w:tcPr>
            <w:tcW w:w="4428" w:type="dxa"/>
            <w:shd w:val="clear" w:color="auto" w:fill="auto"/>
          </w:tcPr>
          <w:p w:rsidR="00652EA4" w:rsidRDefault="00652EA4" w:rsidP="00CD773A">
            <w:pPr>
              <w:widowControl w:val="0"/>
              <w:adjustRightInd w:val="0"/>
              <w:jc w:val="center"/>
              <w:rPr>
                <w:b/>
                <w:u w:val="single"/>
              </w:rPr>
            </w:pPr>
            <w:r w:rsidRPr="00680B57">
              <w:rPr>
                <w:b/>
                <w:u w:val="single"/>
              </w:rPr>
              <w:t>ЗАКАЗЧИК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B14BEA" w:rsidRDefault="00652EA4" w:rsidP="00CD773A">
            <w:pPr>
              <w:widowControl w:val="0"/>
              <w:adjustRightInd w:val="0"/>
              <w:jc w:val="center"/>
              <w:rPr>
                <w:bCs/>
              </w:rPr>
            </w:pPr>
            <w:r w:rsidRPr="00B14BEA">
              <w:rPr>
                <w:bCs/>
              </w:rPr>
              <w:t>«___» _________ 202__ г</w:t>
            </w:r>
          </w:p>
        </w:tc>
        <w:tc>
          <w:tcPr>
            <w:tcW w:w="4243" w:type="dxa"/>
            <w:shd w:val="clear" w:color="auto" w:fill="auto"/>
          </w:tcPr>
          <w:p w:rsidR="00652EA4" w:rsidRPr="000B1AC7" w:rsidRDefault="00652EA4" w:rsidP="00CD773A">
            <w:pPr>
              <w:pStyle w:val="a5"/>
              <w:rPr>
                <w:bCs w:val="0"/>
              </w:rPr>
            </w:pPr>
            <w:r w:rsidRPr="000B1AC7">
              <w:rPr>
                <w:bCs w:val="0"/>
                <w:u w:val="single"/>
                <w:lang w:eastAsia="ru-RU"/>
              </w:rPr>
              <w:t>ПОСТАВЩИК</w:t>
            </w:r>
          </w:p>
          <w:p w:rsidR="00652EA4" w:rsidRDefault="00652EA4" w:rsidP="00CD773A">
            <w:pPr>
              <w:widowControl w:val="0"/>
              <w:adjustRightInd w:val="0"/>
              <w:jc w:val="center"/>
            </w:pPr>
            <w:r>
              <w:t>__________</w:t>
            </w:r>
          </w:p>
          <w:p w:rsidR="00652EA4" w:rsidRPr="00536B14" w:rsidRDefault="00652EA4" w:rsidP="00CD773A">
            <w:pPr>
              <w:widowControl w:val="0"/>
              <w:adjustRightInd w:val="0"/>
              <w:jc w:val="center"/>
              <w:rPr>
                <w:vertAlign w:val="superscript"/>
              </w:rPr>
            </w:pPr>
            <w:r w:rsidRPr="00536B14">
              <w:rPr>
                <w:vertAlign w:val="superscript"/>
              </w:rPr>
              <w:t>(Должность)</w:t>
            </w:r>
          </w:p>
          <w:p w:rsidR="00652EA4" w:rsidRDefault="00652EA4" w:rsidP="00CD773A">
            <w:pPr>
              <w:widowControl w:val="0"/>
              <w:adjustRightInd w:val="0"/>
              <w:jc w:val="center"/>
            </w:pPr>
            <w:r>
              <w:rPr>
                <w:b/>
              </w:rPr>
              <w:t>__________</w:t>
            </w:r>
            <w:r w:rsidRPr="00B14BEA">
              <w:t xml:space="preserve"> </w:t>
            </w:r>
            <w:r>
              <w:t>__________</w:t>
            </w:r>
          </w:p>
          <w:p w:rsidR="00652EA4" w:rsidRPr="00B14BEA" w:rsidRDefault="00652EA4" w:rsidP="00CD773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52EA4" w:rsidRPr="000B1AC7" w:rsidRDefault="00652EA4" w:rsidP="00CD773A">
            <w:pPr>
              <w:pStyle w:val="a5"/>
              <w:rPr>
                <w:b w:val="0"/>
              </w:rPr>
            </w:pPr>
            <w:r w:rsidRPr="000B1AC7">
              <w:rPr>
                <w:b w:val="0"/>
                <w:bCs w:val="0"/>
                <w:lang w:eastAsia="ru-RU"/>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rPr>
            </w:pPr>
            <w:r w:rsidRPr="00605A1D">
              <w:rPr>
                <w:b w:val="0"/>
              </w:rPr>
              <w:t>м.п.</w:t>
            </w:r>
          </w:p>
        </w:tc>
        <w:tc>
          <w:tcPr>
            <w:tcW w:w="4243" w:type="dxa"/>
            <w:shd w:val="clear" w:color="auto" w:fill="auto"/>
          </w:tcPr>
          <w:p w:rsidR="006D7980" w:rsidRPr="00605A1D" w:rsidRDefault="006D7980" w:rsidP="00C33D22">
            <w:pPr>
              <w:pStyle w:val="a5"/>
              <w:jc w:val="left"/>
              <w:rPr>
                <w:b w:val="0"/>
              </w:rPr>
            </w:pPr>
            <w:r w:rsidRPr="00605A1D">
              <w:rPr>
                <w:b w:val="0"/>
              </w:rPr>
              <w:t>м.п.</w:t>
            </w:r>
          </w:p>
        </w:tc>
      </w:tr>
    </w:tbl>
    <w:p w:rsidR="00DD1666" w:rsidRPr="002452CA" w:rsidRDefault="00DD1666" w:rsidP="00DD1666">
      <w:pPr>
        <w:rPr>
          <w:rFonts w:eastAsia="MS Mincho"/>
        </w:rPr>
      </w:pPr>
    </w:p>
    <w:p w:rsidR="00105005" w:rsidRDefault="00105005" w:rsidP="00DD1666"/>
    <w:sectPr w:rsidR="00105005"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FCD" w:rsidRDefault="00BD1FCD">
      <w:r>
        <w:separator/>
      </w:r>
    </w:p>
  </w:endnote>
  <w:endnote w:type="continuationSeparator" w:id="0">
    <w:p w:rsidR="00BD1FCD" w:rsidRDefault="00BD1F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FCD" w:rsidRDefault="00BD1FCD">
      <w:r>
        <w:separator/>
      </w:r>
    </w:p>
  </w:footnote>
  <w:footnote w:type="continuationSeparator" w:id="0">
    <w:p w:rsidR="00BD1FCD" w:rsidRDefault="00BD1F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892" w:rsidRPr="00FB0892" w:rsidRDefault="00A42037">
    <w:pPr>
      <w:pStyle w:val="a9"/>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CC4986">
      <w:rPr>
        <w:noProof/>
        <w:sz w:val="22"/>
        <w:szCs w:val="22"/>
      </w:rPr>
      <w:t>5</w:t>
    </w:r>
    <w:r w:rsidRPr="00FB0892">
      <w:rPr>
        <w:sz w:val="22"/>
        <w:szCs w:val="22"/>
      </w:rPr>
      <w:fldChar w:fldCharType="end"/>
    </w:r>
  </w:p>
  <w:p w:rsidR="00AF7467" w:rsidRDefault="00AF74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9218"/>
  </w:hdrShapeDefaults>
  <w:footnotePr>
    <w:footnote w:id="-1"/>
    <w:footnote w:id="0"/>
  </w:footnotePr>
  <w:endnotePr>
    <w:endnote w:id="-1"/>
    <w:endnote w:id="0"/>
  </w:endnotePr>
  <w:compat/>
  <w:rsids>
    <w:rsidRoot w:val="008E5E88"/>
    <w:rsid w:val="000167FA"/>
    <w:rsid w:val="00030918"/>
    <w:rsid w:val="00065D9F"/>
    <w:rsid w:val="000B6195"/>
    <w:rsid w:val="000C04C3"/>
    <w:rsid w:val="000C7075"/>
    <w:rsid w:val="00102ADA"/>
    <w:rsid w:val="00105005"/>
    <w:rsid w:val="00154AE5"/>
    <w:rsid w:val="00154EE8"/>
    <w:rsid w:val="00172A36"/>
    <w:rsid w:val="001828AA"/>
    <w:rsid w:val="00185DB4"/>
    <w:rsid w:val="001B3FC2"/>
    <w:rsid w:val="001C05DA"/>
    <w:rsid w:val="001C25FF"/>
    <w:rsid w:val="001C658F"/>
    <w:rsid w:val="00210662"/>
    <w:rsid w:val="0023058D"/>
    <w:rsid w:val="00240EFD"/>
    <w:rsid w:val="002472DB"/>
    <w:rsid w:val="00270D9B"/>
    <w:rsid w:val="00280876"/>
    <w:rsid w:val="0029291A"/>
    <w:rsid w:val="002B2A95"/>
    <w:rsid w:val="002C1E61"/>
    <w:rsid w:val="002F6CCE"/>
    <w:rsid w:val="00302A23"/>
    <w:rsid w:val="003155C2"/>
    <w:rsid w:val="0032226D"/>
    <w:rsid w:val="003242E3"/>
    <w:rsid w:val="0034157D"/>
    <w:rsid w:val="00345817"/>
    <w:rsid w:val="00346CFD"/>
    <w:rsid w:val="00373584"/>
    <w:rsid w:val="0038218F"/>
    <w:rsid w:val="00383436"/>
    <w:rsid w:val="00397985"/>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36985"/>
    <w:rsid w:val="005427C6"/>
    <w:rsid w:val="005638C3"/>
    <w:rsid w:val="005912B9"/>
    <w:rsid w:val="00595603"/>
    <w:rsid w:val="00595894"/>
    <w:rsid w:val="005976A8"/>
    <w:rsid w:val="005A0A7D"/>
    <w:rsid w:val="005A37D2"/>
    <w:rsid w:val="005A4856"/>
    <w:rsid w:val="005B594D"/>
    <w:rsid w:val="005C0BBE"/>
    <w:rsid w:val="005E3CE5"/>
    <w:rsid w:val="005F35E7"/>
    <w:rsid w:val="005F7EE5"/>
    <w:rsid w:val="00605A1D"/>
    <w:rsid w:val="00610D65"/>
    <w:rsid w:val="006151D3"/>
    <w:rsid w:val="00615834"/>
    <w:rsid w:val="0062467C"/>
    <w:rsid w:val="00633A58"/>
    <w:rsid w:val="00635ECD"/>
    <w:rsid w:val="006379DD"/>
    <w:rsid w:val="00637ACC"/>
    <w:rsid w:val="006441B9"/>
    <w:rsid w:val="00652070"/>
    <w:rsid w:val="00652EA4"/>
    <w:rsid w:val="00685194"/>
    <w:rsid w:val="006A65EB"/>
    <w:rsid w:val="006B4CF8"/>
    <w:rsid w:val="006B5114"/>
    <w:rsid w:val="006D1915"/>
    <w:rsid w:val="006D7980"/>
    <w:rsid w:val="006F655B"/>
    <w:rsid w:val="0073384C"/>
    <w:rsid w:val="007366A1"/>
    <w:rsid w:val="00753D59"/>
    <w:rsid w:val="0076701D"/>
    <w:rsid w:val="007864C1"/>
    <w:rsid w:val="007D0945"/>
    <w:rsid w:val="007F58BF"/>
    <w:rsid w:val="00807B87"/>
    <w:rsid w:val="00841396"/>
    <w:rsid w:val="00855C91"/>
    <w:rsid w:val="00857155"/>
    <w:rsid w:val="00862F48"/>
    <w:rsid w:val="00870201"/>
    <w:rsid w:val="008731B0"/>
    <w:rsid w:val="0087386A"/>
    <w:rsid w:val="00896A43"/>
    <w:rsid w:val="008C793D"/>
    <w:rsid w:val="008E0A2A"/>
    <w:rsid w:val="008E5E88"/>
    <w:rsid w:val="008E5FE7"/>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D4B95"/>
    <w:rsid w:val="009E7112"/>
    <w:rsid w:val="009F076C"/>
    <w:rsid w:val="00A42037"/>
    <w:rsid w:val="00A45149"/>
    <w:rsid w:val="00A45C46"/>
    <w:rsid w:val="00AC0474"/>
    <w:rsid w:val="00AC2644"/>
    <w:rsid w:val="00AE7798"/>
    <w:rsid w:val="00AF20F4"/>
    <w:rsid w:val="00AF27D8"/>
    <w:rsid w:val="00AF7467"/>
    <w:rsid w:val="00B1054E"/>
    <w:rsid w:val="00B223DA"/>
    <w:rsid w:val="00B279BB"/>
    <w:rsid w:val="00B51EFA"/>
    <w:rsid w:val="00B869BA"/>
    <w:rsid w:val="00B90E15"/>
    <w:rsid w:val="00B9314E"/>
    <w:rsid w:val="00B97D05"/>
    <w:rsid w:val="00BC5166"/>
    <w:rsid w:val="00BD1FCD"/>
    <w:rsid w:val="00C05FE8"/>
    <w:rsid w:val="00C33D22"/>
    <w:rsid w:val="00C53D0A"/>
    <w:rsid w:val="00C675A8"/>
    <w:rsid w:val="00C734C2"/>
    <w:rsid w:val="00C75072"/>
    <w:rsid w:val="00C769C7"/>
    <w:rsid w:val="00C819C1"/>
    <w:rsid w:val="00CC4986"/>
    <w:rsid w:val="00CD3BA7"/>
    <w:rsid w:val="00CD3F9D"/>
    <w:rsid w:val="00CE0A97"/>
    <w:rsid w:val="00CE708E"/>
    <w:rsid w:val="00D119D6"/>
    <w:rsid w:val="00D14CCB"/>
    <w:rsid w:val="00D211B1"/>
    <w:rsid w:val="00D41600"/>
    <w:rsid w:val="00D508AB"/>
    <w:rsid w:val="00D52F35"/>
    <w:rsid w:val="00D7069F"/>
    <w:rsid w:val="00D76FA9"/>
    <w:rsid w:val="00D77D39"/>
    <w:rsid w:val="00D87971"/>
    <w:rsid w:val="00DC2C64"/>
    <w:rsid w:val="00DD1666"/>
    <w:rsid w:val="00DD3DAD"/>
    <w:rsid w:val="00DE6CCC"/>
    <w:rsid w:val="00DE6DED"/>
    <w:rsid w:val="00DF0EDB"/>
    <w:rsid w:val="00E002E7"/>
    <w:rsid w:val="00E05408"/>
    <w:rsid w:val="00E25745"/>
    <w:rsid w:val="00E412D9"/>
    <w:rsid w:val="00E43B02"/>
    <w:rsid w:val="00E51EE4"/>
    <w:rsid w:val="00E936EC"/>
    <w:rsid w:val="00E950D0"/>
    <w:rsid w:val="00EA5370"/>
    <w:rsid w:val="00EA7B25"/>
    <w:rsid w:val="00EB18F8"/>
    <w:rsid w:val="00EB30AD"/>
    <w:rsid w:val="00EB384E"/>
    <w:rsid w:val="00EC44C3"/>
    <w:rsid w:val="00F23558"/>
    <w:rsid w:val="00F27675"/>
    <w:rsid w:val="00F32258"/>
    <w:rsid w:val="00F4220A"/>
    <w:rsid w:val="00F428FF"/>
    <w:rsid w:val="00F46FEE"/>
    <w:rsid w:val="00F6136B"/>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E15"/>
    <w:pPr>
      <w:suppressAutoHyphens/>
    </w:pPr>
    <w:rPr>
      <w:sz w:val="24"/>
      <w:szCs w:val="24"/>
      <w:lang w:eastAsia="zh-CN"/>
    </w:rPr>
  </w:style>
  <w:style w:type="paragraph" w:styleId="1">
    <w:name w:val="heading 1"/>
    <w:basedOn w:val="a"/>
    <w:next w:val="a"/>
    <w:qFormat/>
    <w:rsid w:val="00B90E15"/>
    <w:pPr>
      <w:keepNext/>
      <w:numPr>
        <w:numId w:val="1"/>
      </w:numPr>
      <w:jc w:val="center"/>
      <w:outlineLvl w:val="0"/>
    </w:pPr>
    <w:rPr>
      <w:b/>
      <w:bCs/>
    </w:rPr>
  </w:style>
  <w:style w:type="paragraph" w:styleId="2">
    <w:name w:val="heading 2"/>
    <w:basedOn w:val="a"/>
    <w:next w:val="a"/>
    <w:qFormat/>
    <w:rsid w:val="00B90E15"/>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B90E15"/>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B90E15"/>
  </w:style>
  <w:style w:type="character" w:styleId="a3">
    <w:name w:val="page number"/>
    <w:basedOn w:val="10"/>
    <w:rsid w:val="00B90E15"/>
  </w:style>
  <w:style w:type="character" w:customStyle="1" w:styleId="30">
    <w:name w:val="Знак Знак3"/>
    <w:rsid w:val="00B90E15"/>
    <w:rPr>
      <w:rFonts w:ascii="Arial" w:hAnsi="Arial" w:cs="Arial"/>
      <w:b/>
      <w:bCs/>
      <w:i/>
      <w:iCs/>
      <w:sz w:val="28"/>
      <w:szCs w:val="28"/>
      <w:lang w:val="ru-RU" w:bidi="ar-SA"/>
    </w:rPr>
  </w:style>
  <w:style w:type="paragraph" w:customStyle="1" w:styleId="a4">
    <w:name w:val="Заголовок"/>
    <w:basedOn w:val="a"/>
    <w:next w:val="a5"/>
    <w:rsid w:val="00B90E15"/>
    <w:pPr>
      <w:jc w:val="center"/>
    </w:pPr>
    <w:rPr>
      <w:rFonts w:ascii="Verdana" w:eastAsia="MS Mincho" w:hAnsi="Verdana" w:cs="Verdana"/>
      <w:b/>
      <w:bCs/>
      <w:sz w:val="30"/>
    </w:rPr>
  </w:style>
  <w:style w:type="paragraph" w:styleId="a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6"/>
    <w:rsid w:val="00B90E15"/>
    <w:pPr>
      <w:widowControl w:val="0"/>
      <w:jc w:val="center"/>
    </w:pPr>
    <w:rPr>
      <w:b/>
      <w:bCs/>
    </w:rPr>
  </w:style>
  <w:style w:type="paragraph" w:styleId="a7">
    <w:name w:val="List"/>
    <w:basedOn w:val="a5"/>
    <w:rsid w:val="00B90E15"/>
  </w:style>
  <w:style w:type="paragraph" w:styleId="a8">
    <w:name w:val="caption"/>
    <w:basedOn w:val="a"/>
    <w:qFormat/>
    <w:rsid w:val="00B90E15"/>
    <w:pPr>
      <w:suppressLineNumbers/>
      <w:spacing w:before="120" w:after="120"/>
    </w:pPr>
    <w:rPr>
      <w:i/>
      <w:iCs/>
    </w:rPr>
  </w:style>
  <w:style w:type="paragraph" w:customStyle="1" w:styleId="11">
    <w:name w:val="Указатель1"/>
    <w:basedOn w:val="a"/>
    <w:rsid w:val="00B90E15"/>
    <w:pPr>
      <w:suppressLineNumbers/>
    </w:pPr>
  </w:style>
  <w:style w:type="paragraph" w:styleId="a9">
    <w:name w:val="header"/>
    <w:basedOn w:val="a"/>
    <w:link w:val="aa"/>
    <w:uiPriority w:val="99"/>
    <w:rsid w:val="00B90E15"/>
    <w:pPr>
      <w:tabs>
        <w:tab w:val="center" w:pos="4677"/>
        <w:tab w:val="right" w:pos="9355"/>
      </w:tabs>
    </w:pPr>
  </w:style>
  <w:style w:type="paragraph" w:styleId="ab">
    <w:name w:val="footer"/>
    <w:basedOn w:val="a"/>
    <w:rsid w:val="00B90E15"/>
    <w:pPr>
      <w:tabs>
        <w:tab w:val="center" w:pos="4677"/>
        <w:tab w:val="right" w:pos="9355"/>
      </w:tabs>
    </w:pPr>
  </w:style>
  <w:style w:type="paragraph" w:customStyle="1" w:styleId="ac">
    <w:name w:val="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ad">
    <w:name w:val="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B90E15"/>
    <w:pPr>
      <w:spacing w:before="280" w:after="280"/>
    </w:pPr>
    <w:rPr>
      <w:rFonts w:ascii="Tahoma" w:hAnsi="Tahoma" w:cs="Tahoma"/>
      <w:sz w:val="20"/>
      <w:szCs w:val="20"/>
      <w:lang w:val="en-US"/>
    </w:rPr>
  </w:style>
  <w:style w:type="paragraph" w:customStyle="1" w:styleId="ae">
    <w:name w:val="Содержимое таблицы"/>
    <w:basedOn w:val="a"/>
    <w:rsid w:val="00B90E15"/>
    <w:pPr>
      <w:suppressLineNumbers/>
    </w:pPr>
  </w:style>
  <w:style w:type="paragraph" w:customStyle="1" w:styleId="af">
    <w:name w:val="Заголовок таблицы"/>
    <w:basedOn w:val="ae"/>
    <w:rsid w:val="00B90E15"/>
    <w:pPr>
      <w:jc w:val="center"/>
    </w:pPr>
    <w:rPr>
      <w:b/>
      <w:bCs/>
    </w:rPr>
  </w:style>
  <w:style w:type="paragraph" w:customStyle="1" w:styleId="af0">
    <w:name w:val="Содержимое врезки"/>
    <w:basedOn w:val="a5"/>
    <w:rsid w:val="00B90E15"/>
  </w:style>
  <w:style w:type="paragraph" w:customStyle="1" w:styleId="12">
    <w:name w:val="Обычный (веб)1"/>
    <w:basedOn w:val="a"/>
    <w:rsid w:val="00B90E15"/>
    <w:pPr>
      <w:suppressAutoHyphens w:val="0"/>
      <w:spacing w:before="280" w:after="119"/>
    </w:pPr>
  </w:style>
  <w:style w:type="paragraph" w:customStyle="1" w:styleId="13">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1">
    <w:name w:val="Document Map"/>
    <w:basedOn w:val="a"/>
    <w:link w:val="af2"/>
    <w:rsid w:val="009C0F05"/>
    <w:rPr>
      <w:rFonts w:ascii="Tahoma" w:hAnsi="Tahoma"/>
      <w:sz w:val="16"/>
      <w:szCs w:val="16"/>
    </w:rPr>
  </w:style>
  <w:style w:type="character" w:customStyle="1" w:styleId="af2">
    <w:name w:val="Схема документа Знак"/>
    <w:link w:val="af1"/>
    <w:rsid w:val="009C0F05"/>
    <w:rPr>
      <w:rFonts w:ascii="Tahoma" w:hAnsi="Tahoma" w:cs="Tahoma"/>
      <w:sz w:val="16"/>
      <w:szCs w:val="16"/>
      <w:lang w:eastAsia="zh-CN"/>
    </w:rPr>
  </w:style>
  <w:style w:type="paragraph" w:styleId="af3">
    <w:name w:val="No Spacing"/>
    <w:link w:val="af4"/>
    <w:uiPriority w:val="1"/>
    <w:qFormat/>
    <w:rsid w:val="009C0F05"/>
    <w:rPr>
      <w:sz w:val="24"/>
      <w:szCs w:val="24"/>
    </w:rPr>
  </w:style>
  <w:style w:type="character" w:customStyle="1" w:styleId="af4">
    <w:name w:val="Без интервала Знак"/>
    <w:link w:val="af3"/>
    <w:uiPriority w:val="1"/>
    <w:rsid w:val="009C0F05"/>
    <w:rPr>
      <w:sz w:val="24"/>
      <w:szCs w:val="24"/>
      <w:lang w:val="ru-RU" w:eastAsia="ru-RU" w:bidi="ar-SA"/>
    </w:rPr>
  </w:style>
  <w:style w:type="character" w:styleId="af5">
    <w:name w:val="Hyperlink"/>
    <w:rsid w:val="00432226"/>
    <w:rPr>
      <w:color w:val="0000FF"/>
      <w:u w:val="single"/>
    </w:rPr>
  </w:style>
  <w:style w:type="character" w:customStyle="1" w:styleId="aa">
    <w:name w:val="Верхний колонтитул Знак"/>
    <w:link w:val="a9"/>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6">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5"/>
    <w:rsid w:val="006D798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2520F-D64F-4400-B9A8-332AC0F6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2469</Words>
  <Characters>14079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User</cp:lastModifiedBy>
  <cp:revision>4</cp:revision>
  <cp:lastPrinted>1601-01-01T00:00:00Z</cp:lastPrinted>
  <dcterms:created xsi:type="dcterms:W3CDTF">2025-11-12T16:30:00Z</dcterms:created>
  <dcterms:modified xsi:type="dcterms:W3CDTF">2025-11-12T16:46:00Z</dcterms:modified>
</cp:coreProperties>
</file>